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66335" w14:textId="72204FDF" w:rsidR="00B033B4" w:rsidRDefault="00B033B4" w:rsidP="00392DEF">
      <w:pPr>
        <w:jc w:val="center"/>
      </w:pPr>
      <w:r>
        <w:t>TITLE 17</w:t>
      </w:r>
      <w:proofErr w:type="gramStart"/>
      <w:r>
        <w:t xml:space="preserve">. </w:t>
      </w:r>
      <w:proofErr w:type="gramEnd"/>
      <w:r w:rsidRPr="00B033B4">
        <w:t>California Institute for Regenerative Medicine</w:t>
      </w:r>
    </w:p>
    <w:p w14:paraId="7F12AB3C" w14:textId="7EBAAB57" w:rsidR="00AC1129" w:rsidRDefault="00B033B4">
      <w:r>
        <w:t xml:space="preserve">NOTICE OF INTENTION TO </w:t>
      </w:r>
      <w:r w:rsidR="00AC1129">
        <w:t>AMEND</w:t>
      </w:r>
      <w:r>
        <w:t xml:space="preserve"> THE CONFLICT</w:t>
      </w:r>
      <w:r w:rsidR="00AC1129">
        <w:t>-</w:t>
      </w:r>
      <w:r>
        <w:t>OF</w:t>
      </w:r>
      <w:r w:rsidR="00AC1129">
        <w:t>-</w:t>
      </w:r>
      <w:r>
        <w:t xml:space="preserve">INTEREST CODE OF THE </w:t>
      </w:r>
      <w:r w:rsidRPr="00B033B4">
        <w:t>CALIFORNIA INSTITUTE FOR REGENERATIVE MEDICINE</w:t>
      </w:r>
      <w:r>
        <w:t xml:space="preserve"> </w:t>
      </w:r>
    </w:p>
    <w:p w14:paraId="6838DB94" w14:textId="56A49D70" w:rsidR="00B033B4" w:rsidRDefault="00B033B4">
      <w:r>
        <w:t xml:space="preserve">NOTICE IS HEREBY GIVEN that the </w:t>
      </w:r>
      <w:r w:rsidRPr="00B033B4">
        <w:t>California Institute for Regenerative Medicine</w:t>
      </w:r>
      <w:r>
        <w:t xml:space="preserve"> (CIRM), pursuant to the authority vested in it by section 87300 of the Government Code, proposes </w:t>
      </w:r>
      <w:r w:rsidR="00AC1129">
        <w:t>to amend</w:t>
      </w:r>
      <w:r>
        <w:t xml:space="preserve"> its conflict</w:t>
      </w:r>
      <w:r w:rsidR="00AC1129">
        <w:t>-</w:t>
      </w:r>
      <w:r>
        <w:t>of</w:t>
      </w:r>
      <w:r w:rsidR="00AC1129">
        <w:t>-</w:t>
      </w:r>
      <w:r>
        <w:t xml:space="preserve">interest code. </w:t>
      </w:r>
      <w:r w:rsidR="00AC1129">
        <w:t xml:space="preserve"> </w:t>
      </w:r>
      <w:r>
        <w:t xml:space="preserve">A comment period has been established commencing on </w:t>
      </w:r>
      <w:r w:rsidRPr="00AC1129">
        <w:t xml:space="preserve">February </w:t>
      </w:r>
      <w:r w:rsidR="00D35FC7" w:rsidRPr="00AC1129">
        <w:t>1</w:t>
      </w:r>
      <w:r w:rsidR="00AC1129" w:rsidRPr="00AC1129">
        <w:t>8</w:t>
      </w:r>
      <w:r w:rsidRPr="00AC1129">
        <w:t>, 2022</w:t>
      </w:r>
      <w:r>
        <w:t xml:space="preserve"> and closing on </w:t>
      </w:r>
      <w:r w:rsidR="00AC1129" w:rsidRPr="00AC1129">
        <w:t>April 4, 2022</w:t>
      </w:r>
      <w:proofErr w:type="gramStart"/>
      <w:r>
        <w:t xml:space="preserve">. </w:t>
      </w:r>
      <w:proofErr w:type="gramEnd"/>
      <w:r>
        <w:t xml:space="preserve">All inquiries should </w:t>
      </w:r>
      <w:proofErr w:type="gramStart"/>
      <w:r>
        <w:t>be directed</w:t>
      </w:r>
      <w:proofErr w:type="gramEnd"/>
      <w:r>
        <w:t xml:space="preserve"> to the CIRM contact listed below. </w:t>
      </w:r>
    </w:p>
    <w:p w14:paraId="7C157C09" w14:textId="268FEFCC" w:rsidR="00B033B4" w:rsidRDefault="00B033B4">
      <w:r>
        <w:t>CIRM</w:t>
      </w:r>
      <w:r w:rsidR="00AC1129">
        <w:t>’s</w:t>
      </w:r>
      <w:r>
        <w:t xml:space="preserve"> propose</w:t>
      </w:r>
      <w:r w:rsidR="00AC1129">
        <w:t>d</w:t>
      </w:r>
      <w:r>
        <w:t xml:space="preserve"> </w:t>
      </w:r>
      <w:r w:rsidR="00AC1129">
        <w:t xml:space="preserve">amended </w:t>
      </w:r>
      <w:r>
        <w:t>conflict</w:t>
      </w:r>
      <w:r w:rsidR="00AC1129">
        <w:t>-</w:t>
      </w:r>
      <w:r>
        <w:t>of</w:t>
      </w:r>
      <w:r w:rsidR="00AC1129">
        <w:t>-</w:t>
      </w:r>
      <w:r>
        <w:t>interest code include</w:t>
      </w:r>
      <w:r w:rsidR="00AC1129">
        <w:t>s</w:t>
      </w:r>
      <w:r>
        <w:t xml:space="preserve"> employee positions that involve the making or participation in the making of decisions that may foreseeably have a material effect on any financial interest, as set forth in subdivision (a) of section 87302 of the Government Code. The </w:t>
      </w:r>
      <w:r w:rsidR="00AC1129">
        <w:t>amendment of the code</w:t>
      </w:r>
      <w:r>
        <w:t xml:space="preserve"> carries out the purposes of the </w:t>
      </w:r>
      <w:r w:rsidR="00AC1129">
        <w:t>Political Reform Act</w:t>
      </w:r>
      <w:r>
        <w:t xml:space="preserve"> and no other alternative would do so and be less burdensome to affected persons. </w:t>
      </w:r>
      <w:r w:rsidR="00AC1129">
        <w:t xml:space="preserve"> </w:t>
      </w:r>
      <w:r>
        <w:t>The conflict</w:t>
      </w:r>
      <w:r w:rsidR="00AC1129">
        <w:t>-</w:t>
      </w:r>
      <w:r>
        <w:t>of</w:t>
      </w:r>
      <w:r w:rsidR="00AC1129">
        <w:t>-</w:t>
      </w:r>
      <w:r>
        <w:t xml:space="preserve">interest code includes: </w:t>
      </w:r>
    </w:p>
    <w:p w14:paraId="5F445B5B" w14:textId="442CC608" w:rsidR="00B033B4" w:rsidRDefault="00B033B4" w:rsidP="00B033B4">
      <w:pPr>
        <w:pStyle w:val="ListParagraph"/>
        <w:numPr>
          <w:ilvl w:val="0"/>
          <w:numId w:val="2"/>
        </w:numPr>
      </w:pPr>
      <w:r>
        <w:t xml:space="preserve">Incorporation by reference of the terms of 2 California Code of Regulations </w:t>
      </w:r>
      <w:r w:rsidR="00AC1129">
        <w:t>s</w:t>
      </w:r>
      <w:r>
        <w:t xml:space="preserve">ection 18730 and any amendments to it duly adopted by the Fair Political Practices Commission; </w:t>
      </w:r>
    </w:p>
    <w:p w14:paraId="5C719616" w14:textId="719962EC" w:rsidR="00B033B4" w:rsidRDefault="00B033B4" w:rsidP="00B033B4">
      <w:pPr>
        <w:pStyle w:val="ListParagraph"/>
        <w:numPr>
          <w:ilvl w:val="0"/>
          <w:numId w:val="2"/>
        </w:numPr>
      </w:pPr>
      <w:r>
        <w:t>Provisions requiring the Board Members, including the Chairman of the Independent Citizens Oversight Committee, and President</w:t>
      </w:r>
      <w:r w:rsidR="00D35FC7">
        <w:t>/CEO</w:t>
      </w:r>
      <w:r>
        <w:t xml:space="preserve"> of CIRM to file their statements of economic interests electronically with the Fair Political Practices Commission.</w:t>
      </w:r>
    </w:p>
    <w:p w14:paraId="0C97B6A4" w14:textId="73336BE4" w:rsidR="00B033B4" w:rsidRDefault="00B033B4" w:rsidP="00B033B4">
      <w:pPr>
        <w:pStyle w:val="ListParagraph"/>
        <w:numPr>
          <w:ilvl w:val="0"/>
          <w:numId w:val="2"/>
        </w:numPr>
      </w:pPr>
      <w:r>
        <w:t>Provisions requiring all other designated positions to file their statements of economic interests directly with CIRM;</w:t>
      </w:r>
    </w:p>
    <w:p w14:paraId="33467397" w14:textId="664B3F72" w:rsidR="00B033B4" w:rsidRDefault="00B033B4" w:rsidP="00B033B4">
      <w:pPr>
        <w:pStyle w:val="ListParagraph"/>
        <w:numPr>
          <w:ilvl w:val="0"/>
          <w:numId w:val="2"/>
        </w:numPr>
      </w:pPr>
      <w:r>
        <w:t>Provisions identifying designated positions within CIRM and corresponding disclosure categories, as specified; and</w:t>
      </w:r>
    </w:p>
    <w:p w14:paraId="30CD42AB" w14:textId="4E908AB7" w:rsidR="00B033B4" w:rsidRDefault="00B033B4" w:rsidP="00B033B4">
      <w:pPr>
        <w:pStyle w:val="ListParagraph"/>
        <w:numPr>
          <w:ilvl w:val="0"/>
          <w:numId w:val="2"/>
        </w:numPr>
      </w:pPr>
      <w:r>
        <w:t>Incorporation of Appendix A, which establishes three disclosure categories:</w:t>
      </w:r>
    </w:p>
    <w:p w14:paraId="4D8379A7" w14:textId="2FB465B5" w:rsidR="00B033B4" w:rsidRDefault="00B033B4" w:rsidP="00B033B4">
      <w:pPr>
        <w:pStyle w:val="ListParagraph"/>
        <w:numPr>
          <w:ilvl w:val="1"/>
          <w:numId w:val="2"/>
        </w:numPr>
      </w:pPr>
      <w:r>
        <w:t xml:space="preserve">Category 1, which requires reporting of all investments, real property, business positions, and sources of income (including gifts, loans, and travel payments); </w:t>
      </w:r>
    </w:p>
    <w:p w14:paraId="47DEEC36" w14:textId="6FCDDB18" w:rsidR="00B033B4" w:rsidRDefault="00B033B4" w:rsidP="00B033B4">
      <w:pPr>
        <w:pStyle w:val="ListParagraph"/>
        <w:numPr>
          <w:ilvl w:val="1"/>
          <w:numId w:val="2"/>
        </w:numPr>
      </w:pPr>
      <w:r>
        <w:t xml:space="preserve">Category 2, which requires reporting of investments, business positions, and sources of income (including gifts, loans, and travel payments) if the business entity or source provides any goods or services of the type used by CIRM; and </w:t>
      </w:r>
    </w:p>
    <w:p w14:paraId="4E18A6B6" w14:textId="0A9C6E03" w:rsidR="00B033B4" w:rsidRDefault="00B033B4" w:rsidP="00B033B4">
      <w:pPr>
        <w:pStyle w:val="ListParagraph"/>
        <w:numPr>
          <w:ilvl w:val="1"/>
          <w:numId w:val="2"/>
        </w:numPr>
      </w:pPr>
      <w:r>
        <w:t>Category 3</w:t>
      </w:r>
      <w:bookmarkStart w:id="0" w:name="_GoBack"/>
      <w:r>
        <w:t>, which requires reporting of (a) real property within a local jurisdiction in which entitie</w:t>
      </w:r>
      <w:bookmarkEnd w:id="0"/>
      <w:r>
        <w:t xml:space="preserve">s subject to the licensing or other regulatory jurisdiction of CIRM may lawfully operate, as well as (b) investments, business positions, and sources of income (including gifts, loans, and travel payments) if the business entity or source is either (1) an entity subject to the licensing or other regulatory jurisdiction of CIRM or (2) an officer, employee, or owner (as defined in California Code of Regulations, title 4, section 15003, or any successor regulation) of, or any holder of a financial interest (as defined in California Code of Regulations, title 4, section 15004, or any successor regulation) in, such an entity. </w:t>
      </w:r>
    </w:p>
    <w:p w14:paraId="22C07ED1" w14:textId="5DA376E5" w:rsidR="00B033B4" w:rsidRDefault="00B033B4">
      <w:r>
        <w:lastRenderedPageBreak/>
        <w:t xml:space="preserve">The </w:t>
      </w:r>
      <w:r w:rsidR="00AC1129">
        <w:t>amended</w:t>
      </w:r>
      <w:r>
        <w:t xml:space="preserve"> conflict</w:t>
      </w:r>
      <w:r w:rsidR="00AC1129">
        <w:t>-</w:t>
      </w:r>
      <w:r>
        <w:t>of</w:t>
      </w:r>
      <w:r w:rsidR="00AC1129">
        <w:t>-</w:t>
      </w:r>
      <w:r>
        <w:t>interest code and explanation of the reasons can be obtained from contact listed below</w:t>
      </w:r>
      <w:proofErr w:type="gramStart"/>
      <w:r>
        <w:t xml:space="preserve">. </w:t>
      </w:r>
      <w:proofErr w:type="gramEnd"/>
      <w:r>
        <w:t xml:space="preserve">Any interested person may submit written comments relating to the proposed adoption by submitting them no later than </w:t>
      </w:r>
      <w:r w:rsidR="00AC1129" w:rsidRPr="00AC1129">
        <w:t>April 4, 2022</w:t>
      </w:r>
      <w:r>
        <w:t>, or at the conclusion of the public hearing, if requested, whichever comes later</w:t>
      </w:r>
      <w:proofErr w:type="gramStart"/>
      <w:r>
        <w:t xml:space="preserve">. </w:t>
      </w:r>
      <w:proofErr w:type="gramEnd"/>
      <w:r>
        <w:t>At this time, no public hearing is scheduled</w:t>
      </w:r>
      <w:proofErr w:type="gramStart"/>
      <w:r>
        <w:t xml:space="preserve">. </w:t>
      </w:r>
      <w:proofErr w:type="gramEnd"/>
      <w:r>
        <w:t xml:space="preserve">A person may request a hearing no later than </w:t>
      </w:r>
      <w:r w:rsidRPr="00B033B4">
        <w:t xml:space="preserve">March </w:t>
      </w:r>
      <w:r w:rsidR="00AC1129">
        <w:t>18</w:t>
      </w:r>
      <w:r w:rsidRPr="00B033B4">
        <w:t>, 2022</w:t>
      </w:r>
      <w:r>
        <w:t xml:space="preserve">. </w:t>
      </w:r>
    </w:p>
    <w:p w14:paraId="4DCDE494" w14:textId="1CD9B040" w:rsidR="00B033B4" w:rsidRDefault="00B033B4">
      <w:r>
        <w:t xml:space="preserve">CIRM has determined that the proposed adoption: </w:t>
      </w:r>
    </w:p>
    <w:p w14:paraId="6EC6D4A2" w14:textId="77777777" w:rsidR="00B033B4" w:rsidRDefault="00B033B4" w:rsidP="00AC1129">
      <w:pPr>
        <w:ind w:left="720"/>
      </w:pPr>
      <w:r>
        <w:t xml:space="preserve">1. Imposes no mandate on local agencies or school districts. </w:t>
      </w:r>
    </w:p>
    <w:p w14:paraId="5CD84702" w14:textId="77777777" w:rsidR="00B033B4" w:rsidRDefault="00B033B4" w:rsidP="00AC1129">
      <w:pPr>
        <w:ind w:left="720"/>
      </w:pPr>
      <w:r>
        <w:t xml:space="preserve">2. Imposes no costs or savings on any state agency. </w:t>
      </w:r>
    </w:p>
    <w:p w14:paraId="7028F0D0" w14:textId="77777777" w:rsidR="00B033B4" w:rsidRDefault="00B033B4" w:rsidP="00AC1129">
      <w:pPr>
        <w:ind w:left="720"/>
      </w:pPr>
      <w:r>
        <w:t>3. Imposes no costs on any local agency or school district that are required to be reimbursed under Part 7 (commencing with Section 17500) of Division 4 of Title 2 of the Government Code</w:t>
      </w:r>
      <w:proofErr w:type="gramStart"/>
      <w:r>
        <w:t xml:space="preserve">. </w:t>
      </w:r>
      <w:proofErr w:type="gramEnd"/>
      <w:r>
        <w:t xml:space="preserve">4. Will not result in any nondiscretionary costs or savings to local agencies. </w:t>
      </w:r>
    </w:p>
    <w:p w14:paraId="6DAB5AA3" w14:textId="77777777" w:rsidR="00B033B4" w:rsidRDefault="00B033B4" w:rsidP="00AC1129">
      <w:pPr>
        <w:ind w:left="720"/>
      </w:pPr>
      <w:r>
        <w:t xml:space="preserve">5. Will not result in any costs or savings in federal funding to the state. </w:t>
      </w:r>
    </w:p>
    <w:p w14:paraId="61C121D0" w14:textId="77777777" w:rsidR="009D65CE" w:rsidRDefault="00B033B4" w:rsidP="00AC1129">
      <w:pPr>
        <w:ind w:left="720"/>
      </w:pPr>
      <w:r>
        <w:t>6. Will not have any potential cost impact on private persons, businesses or small businesses</w:t>
      </w:r>
      <w:proofErr w:type="gramStart"/>
      <w:r>
        <w:t xml:space="preserve">. </w:t>
      </w:r>
      <w:proofErr w:type="gramEnd"/>
      <w:r>
        <w:t xml:space="preserve">All inquiries concerning this proposed adoption and any communication required by this notice should </w:t>
      </w:r>
      <w:proofErr w:type="gramStart"/>
      <w:r>
        <w:t>be directed</w:t>
      </w:r>
      <w:proofErr w:type="gramEnd"/>
      <w:r>
        <w:t xml:space="preserve"> to:</w:t>
      </w:r>
    </w:p>
    <w:p w14:paraId="493B197B" w14:textId="77777777" w:rsidR="00B033B4" w:rsidRDefault="00B033B4"/>
    <w:p w14:paraId="49BC83E9" w14:textId="77777777" w:rsidR="00B033B4" w:rsidRDefault="00B033B4" w:rsidP="00B033B4">
      <w:pPr>
        <w:spacing w:line="240" w:lineRule="auto"/>
      </w:pPr>
      <w:r>
        <w:t>Benjamin Huang</w:t>
      </w:r>
    </w:p>
    <w:p w14:paraId="601D7003" w14:textId="77777777" w:rsidR="00B033B4" w:rsidRDefault="00B033B4" w:rsidP="00B033B4">
      <w:pPr>
        <w:spacing w:line="240" w:lineRule="auto"/>
      </w:pPr>
      <w:r>
        <w:t>Associate General Counsel</w:t>
      </w:r>
    </w:p>
    <w:p w14:paraId="645F1248" w14:textId="0F74532B" w:rsidR="00B033B4" w:rsidRDefault="00B033B4" w:rsidP="00B033B4">
      <w:pPr>
        <w:spacing w:line="240" w:lineRule="auto"/>
      </w:pPr>
      <w:r>
        <w:t>1999 Harrison Street, Oakland, CA 94612</w:t>
      </w:r>
    </w:p>
    <w:p w14:paraId="13603A3B" w14:textId="453530C3" w:rsidR="00B033B4" w:rsidRDefault="00AC1129" w:rsidP="00B033B4">
      <w:pPr>
        <w:spacing w:line="240" w:lineRule="auto"/>
      </w:pPr>
      <w:hyperlink r:id="rId7" w:history="1">
        <w:r w:rsidR="00B033B4" w:rsidRPr="00EA1FA0">
          <w:rPr>
            <w:rStyle w:val="Hyperlink"/>
          </w:rPr>
          <w:t>Bhuang@cirm.ca.gov</w:t>
        </w:r>
      </w:hyperlink>
    </w:p>
    <w:p w14:paraId="19820C8B" w14:textId="0B3BE22B" w:rsidR="00B033B4" w:rsidRDefault="00B033B4" w:rsidP="00B033B4">
      <w:pPr>
        <w:spacing w:line="240" w:lineRule="auto"/>
      </w:pPr>
      <w:r>
        <w:t>(510) 340-9101</w:t>
      </w:r>
    </w:p>
    <w:sectPr w:rsidR="00B033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D049C" w14:textId="77777777" w:rsidR="00AC1129" w:rsidRDefault="00AC1129" w:rsidP="00AC1129">
      <w:pPr>
        <w:spacing w:after="0" w:line="240" w:lineRule="auto"/>
      </w:pPr>
      <w:r>
        <w:separator/>
      </w:r>
    </w:p>
  </w:endnote>
  <w:endnote w:type="continuationSeparator" w:id="0">
    <w:p w14:paraId="183CB0FC" w14:textId="77777777" w:rsidR="00AC1129" w:rsidRDefault="00AC1129" w:rsidP="00AC1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0129A" w14:textId="77777777" w:rsidR="00AC1129" w:rsidRDefault="00AC1129" w:rsidP="00AC1129">
      <w:pPr>
        <w:spacing w:after="0" w:line="240" w:lineRule="auto"/>
      </w:pPr>
      <w:r>
        <w:separator/>
      </w:r>
    </w:p>
  </w:footnote>
  <w:footnote w:type="continuationSeparator" w:id="0">
    <w:p w14:paraId="344DA92A" w14:textId="77777777" w:rsidR="00AC1129" w:rsidRDefault="00AC1129" w:rsidP="00AC11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C4D36"/>
    <w:multiLevelType w:val="hybridMultilevel"/>
    <w:tmpl w:val="AAD4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EF632E"/>
    <w:multiLevelType w:val="hybridMultilevel"/>
    <w:tmpl w:val="92AC5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3B4"/>
    <w:rsid w:val="00392DEF"/>
    <w:rsid w:val="009D65CE"/>
    <w:rsid w:val="00AC1129"/>
    <w:rsid w:val="00B033B4"/>
    <w:rsid w:val="00BA1919"/>
    <w:rsid w:val="00D3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1BB6F"/>
  <w15:chartTrackingRefBased/>
  <w15:docId w15:val="{CB3A5A0C-5AC1-438A-B49A-DB233DB5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3B4"/>
    <w:rPr>
      <w:color w:val="0563C1" w:themeColor="hyperlink"/>
      <w:u w:val="single"/>
    </w:rPr>
  </w:style>
  <w:style w:type="character" w:styleId="UnresolvedMention">
    <w:name w:val="Unresolved Mention"/>
    <w:basedOn w:val="DefaultParagraphFont"/>
    <w:uiPriority w:val="99"/>
    <w:semiHidden/>
    <w:unhideWhenUsed/>
    <w:rsid w:val="00B033B4"/>
    <w:rPr>
      <w:color w:val="605E5C"/>
      <w:shd w:val="clear" w:color="auto" w:fill="E1DFDD"/>
    </w:rPr>
  </w:style>
  <w:style w:type="paragraph" w:styleId="ListParagraph">
    <w:name w:val="List Paragraph"/>
    <w:basedOn w:val="Normal"/>
    <w:uiPriority w:val="34"/>
    <w:qFormat/>
    <w:rsid w:val="00B033B4"/>
    <w:pPr>
      <w:ind w:left="720"/>
      <w:contextualSpacing/>
    </w:pPr>
  </w:style>
  <w:style w:type="paragraph" w:styleId="Header">
    <w:name w:val="header"/>
    <w:basedOn w:val="Normal"/>
    <w:link w:val="HeaderChar"/>
    <w:uiPriority w:val="99"/>
    <w:unhideWhenUsed/>
    <w:rsid w:val="00AC1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129"/>
  </w:style>
  <w:style w:type="paragraph" w:styleId="Footer">
    <w:name w:val="footer"/>
    <w:basedOn w:val="Normal"/>
    <w:link w:val="FooterChar"/>
    <w:uiPriority w:val="99"/>
    <w:unhideWhenUsed/>
    <w:rsid w:val="00AC1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huang@cirm.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637</Words>
  <Characters>3535</Characters>
  <Application>Microsoft Office Word</Application>
  <DocSecurity>0</DocSecurity>
  <PresentationFormat/>
  <Lines>62</Lines>
  <Paragraphs>24</Paragraphs>
  <ScaleCrop>false</ScaleCrop>
  <Company>Olson Remcho LLP</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Proposed Action (00457111).DOCX</dc:title>
  <dc:subject/>
  <dc:creator>Benjamin Gevercer</dc:creator>
  <cp:keywords/>
  <dc:description/>
  <cp:lastModifiedBy>Benjamin Gevercer</cp:lastModifiedBy>
  <cp:revision>3</cp:revision>
  <dcterms:created xsi:type="dcterms:W3CDTF">2022-02-01T19:55:00Z</dcterms:created>
  <dcterms:modified xsi:type="dcterms:W3CDTF">2022-02-02T17:49:00Z</dcterms:modified>
</cp:coreProperties>
</file>